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49A95" w14:textId="0A8B8DDC" w:rsidR="00397389" w:rsidRDefault="00397389" w:rsidP="003973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r>
        <w:rPr>
          <w:b/>
          <w:noProof/>
          <w:sz w:val="24"/>
        </w:rPr>
        <w:t>3GPP TSG-RAN WG4 Meeting #92</w:t>
      </w:r>
      <w:r w:rsidR="00265D4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  <w:t>R4-</w:t>
      </w:r>
      <w:r w:rsidR="006763DA" w:rsidRPr="006763DA">
        <w:rPr>
          <w:b/>
          <w:i/>
          <w:noProof/>
          <w:sz w:val="28"/>
        </w:rPr>
        <w:t>1912295</w:t>
      </w:r>
    </w:p>
    <w:p w14:paraId="513B1481" w14:textId="66B066AB" w:rsidR="00397389" w:rsidRDefault="005D3014" w:rsidP="00397389">
      <w:pPr>
        <w:pStyle w:val="CRCoverPage"/>
        <w:outlineLvl w:val="0"/>
        <w:rPr>
          <w:b/>
          <w:noProof/>
          <w:sz w:val="24"/>
        </w:rPr>
      </w:pPr>
      <w:r w:rsidRPr="00EB0E33">
        <w:rPr>
          <w:b/>
          <w:noProof/>
          <w:sz w:val="24"/>
        </w:rPr>
        <w:t>Chongqing, China</w:t>
      </w:r>
      <w:r>
        <w:rPr>
          <w:b/>
          <w:noProof/>
          <w:sz w:val="24"/>
        </w:rPr>
        <w:t>, 14 – 18 October 2019</w:t>
      </w:r>
    </w:p>
    <w:bookmarkEnd w:id="0"/>
    <w:p w14:paraId="43B8EC8A" w14:textId="77777777" w:rsidR="00E25574" w:rsidRPr="00EF0BC3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28574B77" w14:textId="77777777" w:rsidR="00FD2D4A" w:rsidRPr="0074776E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Source:</w:t>
      </w:r>
      <w:r w:rsidRPr="0074776E">
        <w:rPr>
          <w:rFonts w:ascii="Arial" w:hAnsi="Arial" w:cs="Arial"/>
          <w:b/>
          <w:lang w:val="en-US"/>
        </w:rPr>
        <w:tab/>
      </w:r>
      <w:r w:rsidRPr="00FF3119">
        <w:rPr>
          <w:rFonts w:ascii="Arial" w:hAnsi="Arial" w:cs="Arial"/>
          <w:bCs/>
          <w:lang w:val="en-US"/>
        </w:rPr>
        <w:t>Ericsson</w:t>
      </w:r>
    </w:p>
    <w:p w14:paraId="37F6EC32" w14:textId="20BD9EC5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A30EA7" w:rsidRPr="00A30EA7">
        <w:rPr>
          <w:rFonts w:ascii="Arial" w:hAnsi="Arial" w:cs="Arial"/>
          <w:bCs/>
          <w:lang w:val="en-US"/>
        </w:rPr>
        <w:t>Receiver parameters in European regulation</w:t>
      </w:r>
    </w:p>
    <w:p w14:paraId="16D01D72" w14:textId="03DDC73B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Agenda item:</w:t>
      </w:r>
      <w:r w:rsidRPr="00AB1CBA">
        <w:rPr>
          <w:rFonts w:ascii="Arial" w:hAnsi="Arial" w:cs="Arial"/>
          <w:lang w:val="en-US"/>
        </w:rPr>
        <w:tab/>
      </w:r>
      <w:r w:rsidR="00A772B2">
        <w:rPr>
          <w:rFonts w:ascii="Arial" w:hAnsi="Arial" w:cs="Arial"/>
          <w:lang w:val="en-US"/>
        </w:rPr>
        <w:t>6.7.3</w:t>
      </w:r>
    </w:p>
    <w:p w14:paraId="49066BBD" w14:textId="30FF1CEB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896C6F" w:rsidRPr="00896C6F">
        <w:rPr>
          <w:rFonts w:ascii="Arial" w:hAnsi="Arial" w:cs="Arial"/>
          <w:bCs/>
          <w:lang w:val="en-US"/>
        </w:rPr>
        <w:t>Information</w:t>
      </w:r>
    </w:p>
    <w:p w14:paraId="16601CE3" w14:textId="77777777" w:rsidR="002B6B5E" w:rsidRPr="009177A5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540B0B02" w14:textId="77777777" w:rsidR="00D466E4" w:rsidRDefault="00D2274A" w:rsidP="00D466E4">
      <w:pPr>
        <w:pStyle w:val="Heading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649ACEA0" w14:textId="6228E65F" w:rsidR="008051F4" w:rsidRDefault="0014346A" w:rsidP="003758BB">
      <w:pPr>
        <w:pStyle w:val="BodyText"/>
        <w:rPr>
          <w:lang w:val="en-US"/>
        </w:rPr>
      </w:pPr>
      <w:r>
        <w:rPr>
          <w:lang w:val="en-US"/>
        </w:rPr>
        <w:t>ECC 21 is the group within CEPT/ECC that</w:t>
      </w:r>
      <w:r w:rsidRPr="0014346A">
        <w:t xml:space="preserve"> </w:t>
      </w:r>
      <w:r w:rsidRPr="0014346A">
        <w:rPr>
          <w:lang w:val="en-US"/>
        </w:rPr>
        <w:t xml:space="preserve">is responsible for unwanted emissions and receiver’s </w:t>
      </w:r>
      <w:r w:rsidR="00834B9A" w:rsidRPr="0014346A">
        <w:rPr>
          <w:lang w:val="en-US"/>
        </w:rPr>
        <w:t>characterization</w:t>
      </w:r>
      <w:r w:rsidRPr="0014346A">
        <w:rPr>
          <w:lang w:val="en-US"/>
        </w:rPr>
        <w:t xml:space="preserve"> in general</w:t>
      </w:r>
      <w:r>
        <w:rPr>
          <w:lang w:val="en-US"/>
        </w:rPr>
        <w:t xml:space="preserve"> </w:t>
      </w:r>
      <w:r w:rsidR="003F30D9">
        <w:rPr>
          <w:lang w:val="en-US"/>
        </w:rPr>
        <w:t>as well as</w:t>
      </w:r>
      <w:r>
        <w:rPr>
          <w:lang w:val="en-US"/>
        </w:rPr>
        <w:t xml:space="preserve"> </w:t>
      </w:r>
      <w:r w:rsidRPr="0014346A">
        <w:rPr>
          <w:lang w:val="en-US"/>
        </w:rPr>
        <w:t xml:space="preserve">for maintaining ECC deliverables </w:t>
      </w:r>
      <w:r w:rsidR="003758BB">
        <w:rPr>
          <w:lang w:val="en-US"/>
        </w:rPr>
        <w:t>in these areas. One of the main deliverables maintained by ECC SE21 is ERC Recommendation 74-01</w:t>
      </w:r>
      <w:r w:rsidR="00C37798">
        <w:rPr>
          <w:lang w:val="en-US"/>
        </w:rPr>
        <w:t xml:space="preserve"> </w:t>
      </w:r>
      <w:r w:rsidR="002F43AC">
        <w:rPr>
          <w:lang w:val="en-US"/>
        </w:rPr>
        <w:t xml:space="preserve">on unwanted emissions [1], which was recently updated </w:t>
      </w:r>
      <w:r w:rsidR="006D7EF6">
        <w:rPr>
          <w:lang w:val="en-US"/>
        </w:rPr>
        <w:t>with new limits for mobile systems with AAS.</w:t>
      </w:r>
      <w:r w:rsidR="008051F4">
        <w:rPr>
          <w:lang w:val="en-US"/>
        </w:rPr>
        <w:t xml:space="preserve"> </w:t>
      </w:r>
    </w:p>
    <w:p w14:paraId="38B2AC52" w14:textId="72A5E852" w:rsidR="003758BB" w:rsidRDefault="008051F4" w:rsidP="003758BB">
      <w:pPr>
        <w:pStyle w:val="BodyText"/>
        <w:rPr>
          <w:lang w:val="en-US"/>
        </w:rPr>
      </w:pPr>
      <w:r>
        <w:rPr>
          <w:lang w:val="en-US"/>
        </w:rPr>
        <w:t>This paper presents the recent work performed within ECC SE21 on Receiver parameters</w:t>
      </w:r>
      <w:r w:rsidR="00D45E2F">
        <w:rPr>
          <w:lang w:val="en-US"/>
        </w:rPr>
        <w:t xml:space="preserve"> and the work </w:t>
      </w:r>
      <w:proofErr w:type="gramStart"/>
      <w:r w:rsidR="00D45E2F">
        <w:rPr>
          <w:lang w:val="en-US"/>
        </w:rPr>
        <w:t>planned ahead</w:t>
      </w:r>
      <w:proofErr w:type="gramEnd"/>
      <w:r w:rsidR="00D45E2F">
        <w:rPr>
          <w:lang w:val="en-US"/>
        </w:rPr>
        <w:t xml:space="preserve"> for a possible </w:t>
      </w:r>
      <w:r w:rsidR="00EF3C48">
        <w:rPr>
          <w:lang w:val="en-US"/>
        </w:rPr>
        <w:t xml:space="preserve">European </w:t>
      </w:r>
      <w:r w:rsidR="00D45E2F">
        <w:rPr>
          <w:lang w:val="en-US"/>
        </w:rPr>
        <w:t>recommendation in the area.</w:t>
      </w:r>
      <w:r w:rsidR="003758BB">
        <w:rPr>
          <w:lang w:val="en-US"/>
        </w:rPr>
        <w:t xml:space="preserve"> </w:t>
      </w:r>
    </w:p>
    <w:p w14:paraId="5D29967B" w14:textId="6C448F04" w:rsidR="00C80250" w:rsidRDefault="00C80250" w:rsidP="00B445A4">
      <w:pPr>
        <w:pStyle w:val="Heading1"/>
        <w:rPr>
          <w:lang w:val="en-US"/>
        </w:rPr>
      </w:pPr>
      <w:r>
        <w:rPr>
          <w:lang w:val="en-US"/>
        </w:rPr>
        <w:t>Study of receiver parameters in ECC SE21</w:t>
      </w:r>
    </w:p>
    <w:p w14:paraId="535B29BF" w14:textId="654ADB2D" w:rsidR="005E7B67" w:rsidRDefault="008653AA" w:rsidP="00637735">
      <w:pPr>
        <w:pStyle w:val="BodyText"/>
        <w:rPr>
          <w:lang w:val="en-US"/>
        </w:rPr>
      </w:pPr>
      <w:r>
        <w:rPr>
          <w:lang w:val="en-US"/>
        </w:rPr>
        <w:t>T</w:t>
      </w:r>
      <w:r w:rsidR="00637735" w:rsidRPr="00637735">
        <w:rPr>
          <w:lang w:val="en-US"/>
        </w:rPr>
        <w:t xml:space="preserve">he </w:t>
      </w:r>
      <w:r>
        <w:rPr>
          <w:lang w:val="en-US"/>
        </w:rPr>
        <w:t xml:space="preserve">European </w:t>
      </w:r>
      <w:r w:rsidR="00637735" w:rsidRPr="00637735">
        <w:rPr>
          <w:lang w:val="en-US"/>
        </w:rPr>
        <w:t>Radio Equipment Directive</w:t>
      </w:r>
      <w:r w:rsidR="00441443">
        <w:rPr>
          <w:lang w:val="en-US"/>
        </w:rPr>
        <w:t xml:space="preserve"> </w:t>
      </w:r>
      <w:r w:rsidR="00637735" w:rsidRPr="00637735">
        <w:rPr>
          <w:lang w:val="en-US"/>
        </w:rPr>
        <w:t>(RED)</w:t>
      </w:r>
      <w:r w:rsidR="00441443" w:rsidRPr="00441443">
        <w:rPr>
          <w:lang w:val="en-US"/>
        </w:rPr>
        <w:t xml:space="preserve"> </w:t>
      </w:r>
      <w:r w:rsidR="00A00B15">
        <w:rPr>
          <w:lang w:val="en-US"/>
        </w:rPr>
        <w:t>[2]</w:t>
      </w:r>
      <w:r w:rsidR="00637735" w:rsidRPr="00637735">
        <w:rPr>
          <w:lang w:val="en-US"/>
        </w:rPr>
        <w:t xml:space="preserve"> </w:t>
      </w:r>
      <w:r>
        <w:rPr>
          <w:lang w:val="en-US"/>
        </w:rPr>
        <w:t>is</w:t>
      </w:r>
      <w:r w:rsidR="00637735" w:rsidRPr="00637735">
        <w:rPr>
          <w:lang w:val="en-US"/>
        </w:rPr>
        <w:t xml:space="preserve"> applicable to radio products being placed on the </w:t>
      </w:r>
      <w:r>
        <w:rPr>
          <w:lang w:val="en-US"/>
        </w:rPr>
        <w:t xml:space="preserve">European </w:t>
      </w:r>
      <w:r w:rsidR="00637735" w:rsidRPr="00637735">
        <w:rPr>
          <w:lang w:val="en-US"/>
        </w:rPr>
        <w:t xml:space="preserve">market from June 2017. </w:t>
      </w:r>
      <w:proofErr w:type="spellStart"/>
      <w:r w:rsidR="003C4121">
        <w:rPr>
          <w:lang w:val="en-US"/>
        </w:rPr>
        <w:t>Harmonised</w:t>
      </w:r>
      <w:proofErr w:type="spellEnd"/>
      <w:r w:rsidR="003C4121">
        <w:rPr>
          <w:lang w:val="en-US"/>
        </w:rPr>
        <w:t xml:space="preserve"> </w:t>
      </w:r>
      <w:r w:rsidR="00E35D01">
        <w:rPr>
          <w:lang w:val="en-US"/>
        </w:rPr>
        <w:t>standards</w:t>
      </w:r>
      <w:r w:rsidR="003C4121">
        <w:rPr>
          <w:lang w:val="en-US"/>
        </w:rPr>
        <w:t xml:space="preserve"> for</w:t>
      </w:r>
      <w:r w:rsidR="00E35D01">
        <w:rPr>
          <w:lang w:val="en-US"/>
        </w:rPr>
        <w:t xml:space="preserve"> IMT systems are published by ETS</w:t>
      </w:r>
      <w:r w:rsidR="006D60B0">
        <w:rPr>
          <w:lang w:val="en-US"/>
        </w:rPr>
        <w:t>I</w:t>
      </w:r>
      <w:r w:rsidR="00E35D01">
        <w:rPr>
          <w:lang w:val="en-US"/>
        </w:rPr>
        <w:t xml:space="preserve"> MSG TFES </w:t>
      </w:r>
      <w:r w:rsidR="00E63106">
        <w:rPr>
          <w:lang w:val="en-US"/>
        </w:rPr>
        <w:t xml:space="preserve">that provide </w:t>
      </w:r>
      <w:r w:rsidR="00BE2CBB" w:rsidRPr="00BE2CBB">
        <w:rPr>
          <w:lang w:val="en-US"/>
        </w:rPr>
        <w:t xml:space="preserve">means of conforming to the essential requirements </w:t>
      </w:r>
      <w:r w:rsidR="00E63106">
        <w:rPr>
          <w:lang w:val="en-US"/>
        </w:rPr>
        <w:t>of RED. Unlike the previous R&amp;TTE directive, t</w:t>
      </w:r>
      <w:r w:rsidR="00637735" w:rsidRPr="00637735">
        <w:rPr>
          <w:lang w:val="en-US"/>
        </w:rPr>
        <w:t xml:space="preserve">he RED explicitly includes receivers, which </w:t>
      </w:r>
      <w:r w:rsidR="007D7C9B">
        <w:rPr>
          <w:lang w:val="en-US"/>
        </w:rPr>
        <w:t xml:space="preserve">together with transmitters </w:t>
      </w:r>
      <w:r w:rsidR="00637735" w:rsidRPr="00637735">
        <w:rPr>
          <w:lang w:val="en-US"/>
        </w:rPr>
        <w:t>must make effective and efficient use of spectrum</w:t>
      </w:r>
      <w:r w:rsidR="007D7C9B">
        <w:rPr>
          <w:lang w:val="en-US"/>
        </w:rPr>
        <w:t xml:space="preserve">. The interpretation is that </w:t>
      </w:r>
      <w:r w:rsidR="00637735" w:rsidRPr="00637735">
        <w:rPr>
          <w:lang w:val="en-US"/>
        </w:rPr>
        <w:t xml:space="preserve">a receiver should have a level of performance that allows it to operate as intended and protects it against the risk of harmful interference, </w:t>
      </w:r>
      <w:proofErr w:type="gramStart"/>
      <w:r w:rsidR="00637735" w:rsidRPr="00637735">
        <w:rPr>
          <w:lang w:val="en-US"/>
        </w:rPr>
        <w:t>in particular from</w:t>
      </w:r>
      <w:proofErr w:type="gramEnd"/>
      <w:r w:rsidR="00637735" w:rsidRPr="00637735">
        <w:rPr>
          <w:lang w:val="en-US"/>
        </w:rPr>
        <w:t xml:space="preserve"> shared or adjacent channels.</w:t>
      </w:r>
      <w:r w:rsidR="007D7C9B">
        <w:rPr>
          <w:lang w:val="en-US"/>
        </w:rPr>
        <w:t xml:space="preserve"> </w:t>
      </w:r>
    </w:p>
    <w:p w14:paraId="6BBA62ED" w14:textId="5F528C83" w:rsidR="00637735" w:rsidRDefault="005E7B67" w:rsidP="00637735">
      <w:pPr>
        <w:pStyle w:val="BodyText"/>
        <w:rPr>
          <w:lang w:val="en-US"/>
        </w:rPr>
      </w:pPr>
      <w:r>
        <w:rPr>
          <w:lang w:val="en-US"/>
        </w:rPr>
        <w:t xml:space="preserve">Some </w:t>
      </w:r>
      <w:r w:rsidR="00DC289F">
        <w:rPr>
          <w:lang w:val="en-US"/>
        </w:rPr>
        <w:t xml:space="preserve">ECC studies and observations by </w:t>
      </w:r>
      <w:r w:rsidR="0050727E">
        <w:rPr>
          <w:lang w:val="en-US"/>
        </w:rPr>
        <w:t>administrations</w:t>
      </w:r>
      <w:r w:rsidR="00DC289F">
        <w:rPr>
          <w:lang w:val="en-US"/>
        </w:rPr>
        <w:t xml:space="preserve"> </w:t>
      </w:r>
      <w:r w:rsidR="0050727E">
        <w:rPr>
          <w:lang w:val="en-US"/>
        </w:rPr>
        <w:t>show example</w:t>
      </w:r>
      <w:r w:rsidR="007F74DE">
        <w:rPr>
          <w:lang w:val="en-US"/>
        </w:rPr>
        <w:t>s</w:t>
      </w:r>
      <w:r w:rsidR="0050727E">
        <w:rPr>
          <w:lang w:val="en-US"/>
        </w:rPr>
        <w:t xml:space="preserve"> where receiver performance is limiting for co-existence.</w:t>
      </w:r>
      <w:r w:rsidR="00B85996">
        <w:rPr>
          <w:lang w:val="en-US"/>
        </w:rPr>
        <w:t xml:space="preserve"> Based in this experience, ECC SE21 was tasked to study receiver performance in 2014 and a</w:t>
      </w:r>
      <w:r w:rsidR="00FD42C4">
        <w:rPr>
          <w:lang w:val="en-US"/>
        </w:rPr>
        <w:t>n ECC</w:t>
      </w:r>
      <w:r w:rsidR="00B85996">
        <w:rPr>
          <w:lang w:val="en-US"/>
        </w:rPr>
        <w:t xml:space="preserve"> report was finalized at the recent</w:t>
      </w:r>
      <w:r w:rsidR="0023719D">
        <w:rPr>
          <w:lang w:val="en-US"/>
        </w:rPr>
        <w:t xml:space="preserve"> SE21 meeting #107 held in </w:t>
      </w:r>
      <w:proofErr w:type="spellStart"/>
      <w:r w:rsidR="0023719D">
        <w:rPr>
          <w:lang w:val="en-US"/>
        </w:rPr>
        <w:t>Kista</w:t>
      </w:r>
      <w:proofErr w:type="spellEnd"/>
      <w:r w:rsidR="0023719D">
        <w:rPr>
          <w:lang w:val="en-US"/>
        </w:rPr>
        <w:t xml:space="preserve"> </w:t>
      </w:r>
      <w:r w:rsidR="00A00B15">
        <w:rPr>
          <w:lang w:val="en-US"/>
        </w:rPr>
        <w:t>[3]</w:t>
      </w:r>
      <w:r w:rsidR="0023719D">
        <w:rPr>
          <w:lang w:val="en-US"/>
        </w:rPr>
        <w:t xml:space="preserve">. </w:t>
      </w:r>
      <w:r w:rsidR="00037C76">
        <w:rPr>
          <w:lang w:val="en-US"/>
        </w:rPr>
        <w:t xml:space="preserve">The report </w:t>
      </w:r>
      <w:r w:rsidR="003F26F0">
        <w:rPr>
          <w:lang w:val="en-US"/>
        </w:rPr>
        <w:t>was</w:t>
      </w:r>
      <w:r w:rsidR="00037C76">
        <w:rPr>
          <w:lang w:val="en-US"/>
        </w:rPr>
        <w:t xml:space="preserve"> forwarded to ECC WG SE and </w:t>
      </w:r>
      <w:r w:rsidR="003F26F0">
        <w:rPr>
          <w:lang w:val="en-US"/>
        </w:rPr>
        <w:t>is now approved</w:t>
      </w:r>
      <w:r w:rsidR="00037C76">
        <w:rPr>
          <w:lang w:val="en-US"/>
        </w:rPr>
        <w:t xml:space="preserve"> to go for Public Consultation </w:t>
      </w:r>
      <w:r w:rsidR="00A00B15">
        <w:rPr>
          <w:lang w:val="en-US"/>
        </w:rPr>
        <w:t>[4]</w:t>
      </w:r>
      <w:r w:rsidR="00037C76">
        <w:rPr>
          <w:lang w:val="en-US"/>
        </w:rPr>
        <w:t>.</w:t>
      </w:r>
    </w:p>
    <w:p w14:paraId="7E0AC428" w14:textId="09B33675" w:rsidR="00266C6B" w:rsidRDefault="002F78BB" w:rsidP="00266C6B">
      <w:pPr>
        <w:pStyle w:val="BodyText"/>
        <w:rPr>
          <w:lang w:val="en-US"/>
        </w:rPr>
      </w:pPr>
      <w:r>
        <w:rPr>
          <w:lang w:val="en-US"/>
        </w:rPr>
        <w:t xml:space="preserve">ETSI </w:t>
      </w:r>
      <w:r w:rsidR="00FB4A79">
        <w:rPr>
          <w:lang w:val="en-US"/>
        </w:rPr>
        <w:t xml:space="preserve">TFES harmonized standards for 3G and 4G have always included receiver requirements, </w:t>
      </w:r>
      <w:r w:rsidR="00C84161">
        <w:rPr>
          <w:lang w:val="en-US"/>
        </w:rPr>
        <w:t xml:space="preserve">taken from the transposed </w:t>
      </w:r>
      <w:r w:rsidR="00FB4A79">
        <w:rPr>
          <w:lang w:val="en-US"/>
        </w:rPr>
        <w:t>3GPP</w:t>
      </w:r>
      <w:r w:rsidR="00C84161">
        <w:rPr>
          <w:lang w:val="en-US"/>
        </w:rPr>
        <w:t xml:space="preserve"> </w:t>
      </w:r>
      <w:r w:rsidR="00FA2503">
        <w:rPr>
          <w:lang w:val="en-US"/>
        </w:rPr>
        <w:t>specifications</w:t>
      </w:r>
      <w:r w:rsidR="00FB4A79">
        <w:rPr>
          <w:lang w:val="en-US"/>
        </w:rPr>
        <w:t>.</w:t>
      </w:r>
      <w:r w:rsidR="00C87803">
        <w:rPr>
          <w:lang w:val="en-US"/>
        </w:rPr>
        <w:t xml:space="preserve"> </w:t>
      </w:r>
      <w:r w:rsidR="00271330">
        <w:rPr>
          <w:lang w:val="en-US"/>
        </w:rPr>
        <w:t xml:space="preserve">The Draft ECC report </w:t>
      </w:r>
      <w:r w:rsidR="00A00B15">
        <w:rPr>
          <w:lang w:val="en-US"/>
        </w:rPr>
        <w:t>[4]</w:t>
      </w:r>
      <w:r w:rsidR="00271330">
        <w:rPr>
          <w:lang w:val="en-US"/>
        </w:rPr>
        <w:t xml:space="preserve"> </w:t>
      </w:r>
      <w:r w:rsidR="00266C6B">
        <w:rPr>
          <w:lang w:val="en-US"/>
        </w:rPr>
        <w:t>notes that g</w:t>
      </w:r>
      <w:r w:rsidR="00266C6B" w:rsidRPr="00637735">
        <w:rPr>
          <w:lang w:val="en-US"/>
        </w:rPr>
        <w:t xml:space="preserve">oing forward, CEPT/ECC should consider the feasibility of improving receiver performance where it is found to be a limiting factor in the sharing and compatibility studies. </w:t>
      </w:r>
      <w:r w:rsidR="00672E02">
        <w:rPr>
          <w:lang w:val="en-US"/>
        </w:rPr>
        <w:t>P</w:t>
      </w:r>
      <w:r w:rsidR="0070188E">
        <w:rPr>
          <w:lang w:val="en-US"/>
        </w:rPr>
        <w:t xml:space="preserve">roposing </w:t>
      </w:r>
      <w:r w:rsidR="00266C6B" w:rsidRPr="00637735">
        <w:rPr>
          <w:lang w:val="en-US"/>
        </w:rPr>
        <w:t xml:space="preserve">improvements to ETSI for consideration in </w:t>
      </w:r>
      <w:proofErr w:type="spellStart"/>
      <w:r w:rsidR="00266C6B" w:rsidRPr="00637735">
        <w:rPr>
          <w:lang w:val="en-US"/>
        </w:rPr>
        <w:t>Harmonised</w:t>
      </w:r>
      <w:proofErr w:type="spellEnd"/>
      <w:r w:rsidR="00266C6B" w:rsidRPr="00637735">
        <w:rPr>
          <w:lang w:val="en-US"/>
        </w:rPr>
        <w:t xml:space="preserve"> Standards under the </w:t>
      </w:r>
      <w:r w:rsidR="0070188E">
        <w:rPr>
          <w:lang w:val="en-US"/>
        </w:rPr>
        <w:t>RED</w:t>
      </w:r>
      <w:r w:rsidR="00672E02">
        <w:rPr>
          <w:lang w:val="en-US"/>
        </w:rPr>
        <w:t xml:space="preserve"> is seen as the main way</w:t>
      </w:r>
      <w:r w:rsidR="000D39D8">
        <w:rPr>
          <w:lang w:val="en-US"/>
        </w:rPr>
        <w:t xml:space="preserve"> forward</w:t>
      </w:r>
      <w:r w:rsidR="0070188E">
        <w:rPr>
          <w:lang w:val="en-US"/>
        </w:rPr>
        <w:t xml:space="preserve">. </w:t>
      </w:r>
      <w:r w:rsidR="008C407B">
        <w:rPr>
          <w:lang w:val="en-US"/>
        </w:rPr>
        <w:t>This would also impact 3GPP work on those requirements.</w:t>
      </w:r>
    </w:p>
    <w:p w14:paraId="60CEB6A6" w14:textId="4D66A436" w:rsidR="00637735" w:rsidRPr="00637735" w:rsidRDefault="00637735" w:rsidP="00637735">
      <w:pPr>
        <w:pStyle w:val="BodyText"/>
        <w:rPr>
          <w:lang w:val="en-US"/>
        </w:rPr>
      </w:pPr>
      <w:r w:rsidRPr="00637735">
        <w:rPr>
          <w:lang w:val="en-US"/>
        </w:rPr>
        <w:t>The report identifies which receiver parameters are critical for most sharing and compatibility studies</w:t>
      </w:r>
      <w:r w:rsidR="00E17876">
        <w:rPr>
          <w:lang w:val="en-US"/>
        </w:rPr>
        <w:t xml:space="preserve">, where </w:t>
      </w:r>
      <w:proofErr w:type="gramStart"/>
      <w:r w:rsidR="00E17876">
        <w:rPr>
          <w:lang w:val="en-US"/>
        </w:rPr>
        <w:t xml:space="preserve">in particular </w:t>
      </w:r>
      <w:r w:rsidRPr="00637735">
        <w:rPr>
          <w:lang w:val="en-US"/>
        </w:rPr>
        <w:t>selectivity</w:t>
      </w:r>
      <w:proofErr w:type="gramEnd"/>
      <w:r w:rsidRPr="00637735">
        <w:rPr>
          <w:lang w:val="en-US"/>
        </w:rPr>
        <w:t xml:space="preserve"> and blocking are </w:t>
      </w:r>
      <w:r w:rsidR="00E17876">
        <w:rPr>
          <w:lang w:val="en-US"/>
        </w:rPr>
        <w:t xml:space="preserve">identified. </w:t>
      </w:r>
      <w:proofErr w:type="gramStart"/>
      <w:r w:rsidR="005A7376">
        <w:rPr>
          <w:lang w:val="en-US"/>
        </w:rPr>
        <w:t>Similar to</w:t>
      </w:r>
      <w:proofErr w:type="gramEnd"/>
      <w:r w:rsidR="005A7376">
        <w:rPr>
          <w:lang w:val="en-US"/>
        </w:rPr>
        <w:t xml:space="preserve"> previous discussion</w:t>
      </w:r>
      <w:r w:rsidR="00BD63BB">
        <w:rPr>
          <w:lang w:val="en-US"/>
        </w:rPr>
        <w:t>s</w:t>
      </w:r>
      <w:r w:rsidR="005A7376">
        <w:rPr>
          <w:lang w:val="en-US"/>
        </w:rPr>
        <w:t xml:space="preserve"> around transmitter characteristics, it is noted that m</w:t>
      </w:r>
      <w:r w:rsidRPr="00637735">
        <w:rPr>
          <w:lang w:val="en-US"/>
        </w:rPr>
        <w:t xml:space="preserve">ore accurate sharing and compatibility studies could be achieved through looking at typical receiver performance based on suitable technical documentation, new information or measurements. </w:t>
      </w:r>
      <w:r w:rsidR="00A12478">
        <w:rPr>
          <w:lang w:val="en-US"/>
        </w:rPr>
        <w:t xml:space="preserve">A set of receiver measurements of sample equipment is included in the report, including </w:t>
      </w:r>
      <w:r w:rsidR="00914A63">
        <w:rPr>
          <w:lang w:val="en-US"/>
        </w:rPr>
        <w:t xml:space="preserve">receivers for </w:t>
      </w:r>
      <w:r w:rsidR="00DD66AC">
        <w:rPr>
          <w:lang w:val="en-US"/>
        </w:rPr>
        <w:t xml:space="preserve">RLAN, DECT, </w:t>
      </w:r>
      <w:proofErr w:type="spellStart"/>
      <w:r w:rsidR="00DD66AC">
        <w:rPr>
          <w:lang w:val="en-US"/>
        </w:rPr>
        <w:t>Tetrapol</w:t>
      </w:r>
      <w:proofErr w:type="spellEnd"/>
      <w:r w:rsidR="00DD66AC">
        <w:rPr>
          <w:lang w:val="en-US"/>
        </w:rPr>
        <w:t xml:space="preserve">, TETRA, </w:t>
      </w:r>
      <w:r w:rsidR="007F7004">
        <w:rPr>
          <w:lang w:val="en-US"/>
        </w:rPr>
        <w:t xml:space="preserve">GSM-Rail, </w:t>
      </w:r>
      <w:r w:rsidR="00943F07">
        <w:rPr>
          <w:lang w:val="en-US"/>
        </w:rPr>
        <w:t>DTT, DCF77</w:t>
      </w:r>
      <w:r w:rsidR="00EC206D">
        <w:rPr>
          <w:lang w:val="en-US"/>
        </w:rPr>
        <w:t xml:space="preserve"> and</w:t>
      </w:r>
      <w:r w:rsidR="00943F07">
        <w:rPr>
          <w:lang w:val="en-US"/>
        </w:rPr>
        <w:t xml:space="preserve"> GPS</w:t>
      </w:r>
      <w:r w:rsidR="00EC206D">
        <w:rPr>
          <w:lang w:val="en-US"/>
        </w:rPr>
        <w:t>.</w:t>
      </w:r>
    </w:p>
    <w:p w14:paraId="7541F297" w14:textId="20144B47" w:rsidR="00637735" w:rsidRDefault="00271EDB" w:rsidP="00637735">
      <w:pPr>
        <w:pStyle w:val="BodyText"/>
        <w:rPr>
          <w:lang w:val="en-US"/>
        </w:rPr>
      </w:pPr>
      <w:r>
        <w:rPr>
          <w:lang w:val="en-US"/>
        </w:rPr>
        <w:t>In the conclusions</w:t>
      </w:r>
      <w:r w:rsidR="00A45124">
        <w:rPr>
          <w:lang w:val="en-US"/>
        </w:rPr>
        <w:t xml:space="preserve"> of the report</w:t>
      </w:r>
      <w:r>
        <w:rPr>
          <w:lang w:val="en-US"/>
        </w:rPr>
        <w:t>, four areas for improvements of receivers are identified:</w:t>
      </w:r>
    </w:p>
    <w:p w14:paraId="1E3FB924" w14:textId="5E9EC132" w:rsidR="00271EDB" w:rsidRDefault="00767248" w:rsidP="00271EDB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I</w:t>
      </w:r>
      <w:r w:rsidRPr="00767248">
        <w:rPr>
          <w:lang w:val="en-US"/>
        </w:rPr>
        <w:t>mproving receiver performance should always be considered as a possible mitigation</w:t>
      </w:r>
      <w:r w:rsidR="00BF104A">
        <w:rPr>
          <w:lang w:val="en-US"/>
        </w:rPr>
        <w:t xml:space="preserve"> (among others) when CEPT/ECC conducts studies and identif</w:t>
      </w:r>
      <w:r w:rsidR="00466162">
        <w:rPr>
          <w:lang w:val="en-US"/>
        </w:rPr>
        <w:t xml:space="preserve">ies </w:t>
      </w:r>
      <w:r w:rsidR="00BF104A">
        <w:rPr>
          <w:lang w:val="en-US"/>
        </w:rPr>
        <w:t>receivers as a limiting factor.</w:t>
      </w:r>
    </w:p>
    <w:p w14:paraId="250381FE" w14:textId="1E67182B" w:rsidR="00BF104A" w:rsidRDefault="00370E4B" w:rsidP="00271EDB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Goo</w:t>
      </w:r>
      <w:r w:rsidR="00713649">
        <w:rPr>
          <w:lang w:val="en-US"/>
        </w:rPr>
        <w:t>d</w:t>
      </w:r>
      <w:r>
        <w:rPr>
          <w:lang w:val="en-US"/>
        </w:rPr>
        <w:t xml:space="preserve"> information on receiver performance is important to understand receiver </w:t>
      </w:r>
      <w:proofErr w:type="spellStart"/>
      <w:r>
        <w:rPr>
          <w:lang w:val="en-US"/>
        </w:rPr>
        <w:t>behavio</w:t>
      </w:r>
      <w:r w:rsidR="00B6406E">
        <w:rPr>
          <w:lang w:val="en-US"/>
        </w:rPr>
        <w:t>u</w:t>
      </w:r>
      <w:r>
        <w:rPr>
          <w:lang w:val="en-US"/>
        </w:rPr>
        <w:t>r</w:t>
      </w:r>
      <w:proofErr w:type="spellEnd"/>
      <w:r>
        <w:rPr>
          <w:lang w:val="en-US"/>
        </w:rPr>
        <w:t xml:space="preserve"> and</w:t>
      </w:r>
      <w:r w:rsidR="009D32D4">
        <w:rPr>
          <w:lang w:val="en-US"/>
        </w:rPr>
        <w:t xml:space="preserve"> further information than what is </w:t>
      </w:r>
      <w:r w:rsidR="00B6406E">
        <w:rPr>
          <w:lang w:val="en-US"/>
        </w:rPr>
        <w:t xml:space="preserve">stated </w:t>
      </w:r>
      <w:r w:rsidR="009D32D4">
        <w:rPr>
          <w:lang w:val="en-US"/>
        </w:rPr>
        <w:t xml:space="preserve">in ETSI </w:t>
      </w:r>
      <w:proofErr w:type="spellStart"/>
      <w:r w:rsidR="009D32D4">
        <w:rPr>
          <w:lang w:val="en-US"/>
        </w:rPr>
        <w:t>Harmonised</w:t>
      </w:r>
      <w:proofErr w:type="spellEnd"/>
      <w:r w:rsidR="009D32D4">
        <w:rPr>
          <w:lang w:val="en-US"/>
        </w:rPr>
        <w:t xml:space="preserve"> Standards may be needed.</w:t>
      </w:r>
    </w:p>
    <w:p w14:paraId="760E1000" w14:textId="3022010D" w:rsidR="009D32D4" w:rsidRDefault="00361109" w:rsidP="00271EDB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Receiver performance such as blocking needs to be defined in relation to a clearly defined reference sensitivity.</w:t>
      </w:r>
    </w:p>
    <w:p w14:paraId="238F1050" w14:textId="22C551D9" w:rsidR="00361109" w:rsidRPr="00637735" w:rsidRDefault="00057B15" w:rsidP="00271EDB">
      <w:pPr>
        <w:pStyle w:val="BodyText"/>
        <w:numPr>
          <w:ilvl w:val="0"/>
          <w:numId w:val="16"/>
        </w:numPr>
        <w:rPr>
          <w:lang w:val="en-US"/>
        </w:rPr>
      </w:pPr>
      <w:r w:rsidRPr="00057B15">
        <w:rPr>
          <w:lang w:val="en-US"/>
        </w:rPr>
        <w:t>Where there is a large gap between measured levels and limits for receiver parameters, this gap should be closed if it improves sharing and compatibility outcomes.</w:t>
      </w:r>
    </w:p>
    <w:p w14:paraId="0ECD9668" w14:textId="77777777" w:rsidR="00637735" w:rsidRPr="00637735" w:rsidRDefault="00637735" w:rsidP="00637735">
      <w:pPr>
        <w:pStyle w:val="BodyText"/>
        <w:rPr>
          <w:lang w:val="en-US"/>
        </w:rPr>
      </w:pPr>
    </w:p>
    <w:p w14:paraId="22AF4CEF" w14:textId="3A2731C2" w:rsidR="003B4DD0" w:rsidRDefault="003B4DD0" w:rsidP="00C80250">
      <w:pPr>
        <w:pStyle w:val="BodyText"/>
        <w:rPr>
          <w:lang w:val="en-US"/>
        </w:rPr>
      </w:pPr>
    </w:p>
    <w:p w14:paraId="5BB4CD8A" w14:textId="13EABD14" w:rsidR="00C80250" w:rsidRDefault="00C80250" w:rsidP="00B445A4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Possibly future </w:t>
      </w:r>
      <w:r w:rsidR="0079723A">
        <w:rPr>
          <w:lang w:val="en-US"/>
        </w:rPr>
        <w:t xml:space="preserve">ECC </w:t>
      </w:r>
      <w:r>
        <w:rPr>
          <w:lang w:val="en-US"/>
        </w:rPr>
        <w:t>recommendation on receiver parameters</w:t>
      </w:r>
    </w:p>
    <w:p w14:paraId="4F2B3149" w14:textId="2A4F2F2A" w:rsidR="00513261" w:rsidRPr="00C80250" w:rsidRDefault="002F3CDC" w:rsidP="00513261">
      <w:pPr>
        <w:pStyle w:val="BodyText"/>
        <w:rPr>
          <w:lang w:val="en-US"/>
        </w:rPr>
      </w:pPr>
      <w:r>
        <w:rPr>
          <w:lang w:val="en-US"/>
        </w:rPr>
        <w:t xml:space="preserve">The study report in </w:t>
      </w:r>
      <w:r w:rsidR="00A00B15">
        <w:rPr>
          <w:lang w:val="en-US"/>
        </w:rPr>
        <w:t>[4]</w:t>
      </w:r>
      <w:r>
        <w:rPr>
          <w:lang w:val="en-US"/>
        </w:rPr>
        <w:t xml:space="preserve"> concludes that </w:t>
      </w:r>
      <w:r w:rsidR="00D30790" w:rsidRPr="00637735">
        <w:rPr>
          <w:lang w:val="en-US"/>
        </w:rPr>
        <w:t>ECC should consider the development of a recommendation addressing receiver resilience to adjacent frequency use (e.g. blocking and selectivity). This recommendation should focus on areas that are relevant for sharing and compatibility between different systems</w:t>
      </w:r>
      <w:r w:rsidR="00513261">
        <w:rPr>
          <w:lang w:val="en-US"/>
        </w:rPr>
        <w:t>.</w:t>
      </w:r>
    </w:p>
    <w:p w14:paraId="5BBBF1C6" w14:textId="77777777" w:rsidR="00513261" w:rsidRPr="001A2FBB" w:rsidRDefault="00513261" w:rsidP="00513261">
      <w:pPr>
        <w:pStyle w:val="BodyText"/>
        <w:rPr>
          <w:lang w:val="en-US"/>
        </w:rPr>
      </w:pPr>
      <w:r w:rsidRPr="001A2FBB">
        <w:rPr>
          <w:lang w:val="en-US"/>
        </w:rPr>
        <w:t xml:space="preserve">Two </w:t>
      </w:r>
      <w:r>
        <w:rPr>
          <w:lang w:val="en-US"/>
        </w:rPr>
        <w:t>example approaches for a future recommendation</w:t>
      </w:r>
      <w:r w:rsidRPr="001A2FBB">
        <w:rPr>
          <w:lang w:val="en-US"/>
        </w:rPr>
        <w:t xml:space="preserve"> were discussed </w:t>
      </w:r>
      <w:r>
        <w:rPr>
          <w:lang w:val="en-US"/>
        </w:rPr>
        <w:t>in SE21</w:t>
      </w:r>
      <w:r w:rsidRPr="001A2FBB">
        <w:rPr>
          <w:lang w:val="en-US"/>
        </w:rPr>
        <w:t xml:space="preserve">: </w:t>
      </w:r>
    </w:p>
    <w:p w14:paraId="543728DF" w14:textId="7E58593F" w:rsidR="00513261" w:rsidRPr="001A2FBB" w:rsidRDefault="00513261" w:rsidP="00513261">
      <w:pPr>
        <w:pStyle w:val="BodyText"/>
        <w:numPr>
          <w:ilvl w:val="0"/>
          <w:numId w:val="17"/>
        </w:numPr>
        <w:rPr>
          <w:lang w:val="en-US"/>
        </w:rPr>
      </w:pPr>
      <w:r w:rsidRPr="001A2FBB">
        <w:rPr>
          <w:lang w:val="en-US"/>
        </w:rPr>
        <w:t>Example 1: Develop a recommendation which would be on a similar principle as recommendations ECC REC 02(05) and ERC/REC 74-01 which address the case of transmitter emissions</w:t>
      </w:r>
      <w:r w:rsidR="00521FAE">
        <w:rPr>
          <w:lang w:val="en-US"/>
        </w:rPr>
        <w:t>, including recommended limits</w:t>
      </w:r>
      <w:r w:rsidRPr="001A2FBB">
        <w:rPr>
          <w:lang w:val="en-US"/>
        </w:rPr>
        <w:t>.</w:t>
      </w:r>
    </w:p>
    <w:p w14:paraId="6327DB16" w14:textId="77777777" w:rsidR="00513261" w:rsidRPr="001A2FBB" w:rsidRDefault="00513261" w:rsidP="00513261">
      <w:pPr>
        <w:pStyle w:val="BodyText"/>
        <w:numPr>
          <w:ilvl w:val="0"/>
          <w:numId w:val="17"/>
        </w:numPr>
        <w:rPr>
          <w:lang w:val="en-US"/>
        </w:rPr>
      </w:pPr>
      <w:r w:rsidRPr="001A2FBB">
        <w:rPr>
          <w:lang w:val="en-US"/>
        </w:rPr>
        <w:t xml:space="preserve">Example 2: Develop recommendations on how to define the receiver requirements and the types of receiver parameters to include in standards. </w:t>
      </w:r>
    </w:p>
    <w:p w14:paraId="606C2A05" w14:textId="2DF7B4A4" w:rsidR="0006791A" w:rsidRPr="00C80250" w:rsidRDefault="0006791A" w:rsidP="0006791A">
      <w:pPr>
        <w:pStyle w:val="BodyText"/>
        <w:rPr>
          <w:lang w:val="en-US"/>
        </w:rPr>
      </w:pPr>
      <w:r w:rsidRPr="003B4DD0">
        <w:rPr>
          <w:lang w:val="en-US"/>
        </w:rPr>
        <w:t xml:space="preserve">It was agreed that </w:t>
      </w:r>
      <w:r w:rsidR="001E3E98">
        <w:rPr>
          <w:lang w:val="en-US"/>
        </w:rPr>
        <w:t>the</w:t>
      </w:r>
      <w:r w:rsidR="00D87340">
        <w:rPr>
          <w:lang w:val="en-US"/>
        </w:rPr>
        <w:t xml:space="preserve"> </w:t>
      </w:r>
      <w:r w:rsidRPr="003B4DD0">
        <w:rPr>
          <w:lang w:val="en-US"/>
        </w:rPr>
        <w:t>108</w:t>
      </w:r>
      <w:r w:rsidRPr="001E3E98">
        <w:rPr>
          <w:vertAlign w:val="superscript"/>
          <w:lang w:val="en-US"/>
        </w:rPr>
        <w:t>th</w:t>
      </w:r>
      <w:r w:rsidR="001E3E98">
        <w:rPr>
          <w:lang w:val="en-US"/>
        </w:rPr>
        <w:t xml:space="preserve"> </w:t>
      </w:r>
      <w:r w:rsidRPr="003B4DD0">
        <w:rPr>
          <w:lang w:val="en-US"/>
        </w:rPr>
        <w:t xml:space="preserve">SE21 meeting </w:t>
      </w:r>
      <w:r w:rsidR="001E3E98">
        <w:rPr>
          <w:lang w:val="en-US"/>
        </w:rPr>
        <w:t xml:space="preserve">(December 2019) </w:t>
      </w:r>
      <w:r w:rsidR="00324ABE">
        <w:rPr>
          <w:lang w:val="en-US"/>
        </w:rPr>
        <w:t xml:space="preserve">should </w:t>
      </w:r>
      <w:r w:rsidRPr="003B4DD0">
        <w:rPr>
          <w:lang w:val="en-US"/>
        </w:rPr>
        <w:t xml:space="preserve">discuss and develop proposals for a new work item </w:t>
      </w:r>
      <w:r w:rsidR="00324ABE">
        <w:rPr>
          <w:lang w:val="en-US"/>
        </w:rPr>
        <w:t>to develop a recommendation</w:t>
      </w:r>
      <w:r w:rsidR="00B87108">
        <w:rPr>
          <w:lang w:val="en-US"/>
        </w:rPr>
        <w:t xml:space="preserve"> on receiver parameters</w:t>
      </w:r>
      <w:r w:rsidRPr="003B4DD0">
        <w:rPr>
          <w:lang w:val="en-US"/>
        </w:rPr>
        <w:t>.</w:t>
      </w:r>
    </w:p>
    <w:p w14:paraId="1677C7DF" w14:textId="655EC83B" w:rsidR="00551262" w:rsidRDefault="00C80250" w:rsidP="00B445A4">
      <w:pPr>
        <w:pStyle w:val="Heading1"/>
        <w:rPr>
          <w:lang w:val="en-US"/>
        </w:rPr>
      </w:pPr>
      <w:r>
        <w:rPr>
          <w:lang w:val="en-US"/>
        </w:rPr>
        <w:t>Summary</w:t>
      </w:r>
    </w:p>
    <w:p w14:paraId="0C3B6E83" w14:textId="2A6A3400" w:rsidR="00B445A4" w:rsidRPr="00B445A4" w:rsidRDefault="006E7A99" w:rsidP="00896C6F">
      <w:pPr>
        <w:pStyle w:val="BodyText"/>
        <w:rPr>
          <w:lang w:val="en-US"/>
        </w:rPr>
      </w:pPr>
      <w:r>
        <w:rPr>
          <w:lang w:val="en-US"/>
        </w:rPr>
        <w:t xml:space="preserve">CEPT/ECC is completing a study report on receiver </w:t>
      </w:r>
      <w:r w:rsidR="00976BC2">
        <w:rPr>
          <w:lang w:val="en-US"/>
        </w:rPr>
        <w:t>requirements and are planning to initiate work on a</w:t>
      </w:r>
      <w:r w:rsidR="00EF3C48">
        <w:rPr>
          <w:lang w:val="en-US"/>
        </w:rPr>
        <w:t xml:space="preserve">n ECC </w:t>
      </w:r>
      <w:r w:rsidR="00976BC2">
        <w:rPr>
          <w:lang w:val="en-US"/>
        </w:rPr>
        <w:t>recommendation in the area. Interested parties are encourage</w:t>
      </w:r>
      <w:r w:rsidR="00D45E2F">
        <w:rPr>
          <w:lang w:val="en-US"/>
        </w:rPr>
        <w:t>d</w:t>
      </w:r>
      <w:r w:rsidR="00976BC2">
        <w:rPr>
          <w:lang w:val="en-US"/>
        </w:rPr>
        <w:t xml:space="preserve"> to follow the work closely and contribute where needed.</w:t>
      </w:r>
    </w:p>
    <w:p w14:paraId="5F0B496A" w14:textId="77777777" w:rsidR="00D466E4" w:rsidRPr="009177A5" w:rsidRDefault="00D466E4" w:rsidP="00D466E4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778ABED2" w14:textId="033B056B" w:rsidR="00127EF9" w:rsidRPr="00127EF9" w:rsidRDefault="001A0BA4" w:rsidP="001A0BA4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0" w:history="1">
        <w:r w:rsidR="00127EF9" w:rsidRPr="00541078">
          <w:rPr>
            <w:rStyle w:val="Hyperlink"/>
            <w:lang w:val="en-US"/>
          </w:rPr>
          <w:t>ERC Recommendation 74-01</w:t>
        </w:r>
      </w:hyperlink>
      <w:r w:rsidR="00127EF9" w:rsidRPr="00127EF9">
        <w:rPr>
          <w:lang w:val="en-US"/>
        </w:rPr>
        <w:t>, “Unwanted emissions in the spurious domain”, amended 29 May 2019 (URL).</w:t>
      </w:r>
    </w:p>
    <w:p w14:paraId="341EB9D7" w14:textId="07AC7ECD" w:rsidR="001366D0" w:rsidRDefault="001A0BA4" w:rsidP="001A0BA4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hyperlink r:id="rId11" w:history="1">
        <w:r w:rsidR="00FE387A" w:rsidRPr="009F52B3">
          <w:rPr>
            <w:rStyle w:val="Hyperlink"/>
            <w:lang w:val="en-US"/>
          </w:rPr>
          <w:t>Directive 2014/53/EU</w:t>
        </w:r>
      </w:hyperlink>
      <w:r w:rsidR="00FE387A" w:rsidRPr="00FE387A">
        <w:rPr>
          <w:lang w:val="en-US"/>
        </w:rPr>
        <w:t xml:space="preserve"> </w:t>
      </w:r>
      <w:r w:rsidR="00FE387A">
        <w:rPr>
          <w:lang w:val="en-US"/>
        </w:rPr>
        <w:t>o</w:t>
      </w:r>
      <w:r w:rsidR="00FE387A" w:rsidRPr="00FE387A">
        <w:rPr>
          <w:lang w:val="en-US"/>
        </w:rPr>
        <w:t xml:space="preserve">f </w:t>
      </w:r>
      <w:r w:rsidR="00FE387A">
        <w:rPr>
          <w:lang w:val="en-US"/>
        </w:rPr>
        <w:t>t</w:t>
      </w:r>
      <w:r w:rsidR="00FE387A" w:rsidRPr="00FE387A">
        <w:rPr>
          <w:lang w:val="en-US"/>
        </w:rPr>
        <w:t xml:space="preserve">he European Parliament </w:t>
      </w:r>
      <w:r w:rsidR="00FE387A">
        <w:rPr>
          <w:lang w:val="en-US"/>
        </w:rPr>
        <w:t>a</w:t>
      </w:r>
      <w:r w:rsidR="00FE387A" w:rsidRPr="00FE387A">
        <w:rPr>
          <w:lang w:val="en-US"/>
        </w:rPr>
        <w:t xml:space="preserve">nd </w:t>
      </w:r>
      <w:r w:rsidR="00FE387A">
        <w:rPr>
          <w:lang w:val="en-US"/>
        </w:rPr>
        <w:t>o</w:t>
      </w:r>
      <w:r w:rsidR="00FE387A" w:rsidRPr="00FE387A">
        <w:rPr>
          <w:lang w:val="en-US"/>
        </w:rPr>
        <w:t xml:space="preserve">f </w:t>
      </w:r>
      <w:r w:rsidR="00FE387A">
        <w:rPr>
          <w:lang w:val="en-US"/>
        </w:rPr>
        <w:t>t</w:t>
      </w:r>
      <w:r w:rsidR="00FE387A" w:rsidRPr="00FE387A">
        <w:rPr>
          <w:lang w:val="en-US"/>
        </w:rPr>
        <w:t xml:space="preserve">he Council of 16 April 2014 on the </w:t>
      </w:r>
      <w:proofErr w:type="spellStart"/>
      <w:r w:rsidR="00FE387A" w:rsidRPr="00FE387A">
        <w:rPr>
          <w:lang w:val="en-US"/>
        </w:rPr>
        <w:t>harmonisation</w:t>
      </w:r>
      <w:proofErr w:type="spellEnd"/>
      <w:r w:rsidR="00FE387A" w:rsidRPr="00FE387A">
        <w:rPr>
          <w:lang w:val="en-US"/>
        </w:rPr>
        <w:t xml:space="preserve"> of the laws of the Member States relating to the making available on the market of radio equipment and repealing Directive 1999/5/EC</w:t>
      </w:r>
      <w:r w:rsidR="00B04B97">
        <w:rPr>
          <w:lang w:val="en-US"/>
        </w:rPr>
        <w:t>.</w:t>
      </w:r>
    </w:p>
    <w:p w14:paraId="1CE226DC" w14:textId="640F8BD8" w:rsidR="00127EF9" w:rsidRDefault="00C73A94" w:rsidP="001A0BA4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C73A94">
        <w:rPr>
          <w:lang w:val="en-US"/>
        </w:rPr>
        <w:t xml:space="preserve">Doc. </w:t>
      </w:r>
      <w:hyperlink r:id="rId12" w:history="1">
        <w:r w:rsidRPr="00541078">
          <w:rPr>
            <w:rStyle w:val="Hyperlink"/>
            <w:lang w:val="en-US"/>
          </w:rPr>
          <w:t>SE21(19)60</w:t>
        </w:r>
      </w:hyperlink>
      <w:r>
        <w:rPr>
          <w:lang w:val="en-US"/>
        </w:rPr>
        <w:t>, “</w:t>
      </w:r>
      <w:r w:rsidR="002741D5" w:rsidRPr="002741D5">
        <w:rPr>
          <w:lang w:val="en-US"/>
        </w:rPr>
        <w:t>Draft 107th SE21 Minutes</w:t>
      </w:r>
      <w:r>
        <w:rPr>
          <w:lang w:val="en-US"/>
        </w:rPr>
        <w:t>”</w:t>
      </w:r>
      <w:r w:rsidR="002741D5">
        <w:rPr>
          <w:lang w:val="en-US"/>
        </w:rPr>
        <w:t xml:space="preserve"> (SE21 Chairman).</w:t>
      </w:r>
    </w:p>
    <w:p w14:paraId="5E7F9194" w14:textId="0D68A88D" w:rsidR="002741D5" w:rsidRDefault="002741D5" w:rsidP="001A0BA4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lang w:val="en-US"/>
        </w:rPr>
      </w:pPr>
      <w:r w:rsidRPr="00C73A94">
        <w:rPr>
          <w:lang w:val="en-US"/>
        </w:rPr>
        <w:t xml:space="preserve">Doc. </w:t>
      </w:r>
      <w:hyperlink r:id="rId13" w:history="1">
        <w:r w:rsidR="00A00B15" w:rsidRPr="00445334">
          <w:rPr>
            <w:rStyle w:val="Hyperlink"/>
            <w:lang w:val="en-US"/>
          </w:rPr>
          <w:t>WG SE</w:t>
        </w:r>
        <w:r w:rsidRPr="00445334">
          <w:rPr>
            <w:rStyle w:val="Hyperlink"/>
            <w:lang w:val="en-US"/>
          </w:rPr>
          <w:t>(</w:t>
        </w:r>
        <w:r w:rsidR="00A00B15" w:rsidRPr="00445334">
          <w:rPr>
            <w:rStyle w:val="Hyperlink"/>
            <w:lang w:val="en-US"/>
          </w:rPr>
          <w:t>19</w:t>
        </w:r>
        <w:r w:rsidRPr="00445334">
          <w:rPr>
            <w:rStyle w:val="Hyperlink"/>
            <w:lang w:val="en-US"/>
          </w:rPr>
          <w:t>)</w:t>
        </w:r>
        <w:r w:rsidR="00A00B15" w:rsidRPr="00445334">
          <w:rPr>
            <w:rStyle w:val="Hyperlink"/>
            <w:lang w:val="en-US"/>
          </w:rPr>
          <w:t>12</w:t>
        </w:r>
        <w:r w:rsidR="00342DB2" w:rsidRPr="00445334">
          <w:rPr>
            <w:rStyle w:val="Hyperlink"/>
            <w:lang w:val="en-US"/>
          </w:rPr>
          <w:t>9</w:t>
        </w:r>
        <w:r w:rsidR="00FF1D1A" w:rsidRPr="00445334">
          <w:rPr>
            <w:rStyle w:val="Hyperlink"/>
            <w:lang w:val="en-US"/>
          </w:rPr>
          <w:t xml:space="preserve"> Annex </w:t>
        </w:r>
        <w:r w:rsidR="00A00B15" w:rsidRPr="00445334">
          <w:rPr>
            <w:rStyle w:val="Hyperlink"/>
            <w:lang w:val="en-US"/>
          </w:rPr>
          <w:t>6</w:t>
        </w:r>
      </w:hyperlink>
      <w:r>
        <w:rPr>
          <w:lang w:val="en-US"/>
        </w:rPr>
        <w:t>, “</w:t>
      </w:r>
      <w:r w:rsidR="00FF1D1A" w:rsidRPr="00FF1D1A">
        <w:rPr>
          <w:lang w:val="en-US"/>
        </w:rPr>
        <w:t xml:space="preserve">Draft ECC Report </w:t>
      </w:r>
      <w:r w:rsidR="00471B56">
        <w:rPr>
          <w:lang w:val="en-US"/>
        </w:rPr>
        <w:t xml:space="preserve">310 </w:t>
      </w:r>
      <w:r w:rsidR="00FF1D1A" w:rsidRPr="00FF1D1A">
        <w:rPr>
          <w:lang w:val="en-US"/>
        </w:rPr>
        <w:t xml:space="preserve">on </w:t>
      </w:r>
      <w:r w:rsidR="009936F4" w:rsidRPr="009936F4">
        <w:rPr>
          <w:lang w:val="en-US"/>
        </w:rPr>
        <w:t>Evaluation of receiver parameters and the future role of receiver characteristics in spectrum management, including in sharing and compatibility studies</w:t>
      </w:r>
      <w:r>
        <w:rPr>
          <w:lang w:val="en-US"/>
        </w:rPr>
        <w:t>”</w:t>
      </w:r>
      <w:r w:rsidR="009936F4">
        <w:rPr>
          <w:lang w:val="en-US"/>
        </w:rPr>
        <w:t>.</w:t>
      </w:r>
    </w:p>
    <w:p w14:paraId="4457D12F" w14:textId="77777777" w:rsidR="002741D5" w:rsidRDefault="002741D5" w:rsidP="00521FAE">
      <w:pPr>
        <w:pStyle w:val="EX"/>
        <w:overflowPunct w:val="0"/>
        <w:autoSpaceDE w:val="0"/>
        <w:autoSpaceDN w:val="0"/>
        <w:adjustRightInd w:val="0"/>
        <w:ind w:left="360" w:firstLine="0"/>
        <w:textAlignment w:val="baseline"/>
        <w:rPr>
          <w:lang w:val="en-US"/>
        </w:rPr>
      </w:pPr>
    </w:p>
    <w:p w14:paraId="7F1B1E22" w14:textId="4DFE4C75" w:rsidR="00127EF9" w:rsidRDefault="00127EF9" w:rsidP="00A447F9">
      <w:pPr>
        <w:pStyle w:val="EX"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667F1678" w14:textId="77777777" w:rsidR="00D466E4" w:rsidRPr="009177A5" w:rsidRDefault="00D466E4">
      <w:pPr>
        <w:rPr>
          <w:rFonts w:ascii="Arial" w:hAnsi="Arial" w:cs="Arial"/>
          <w:lang w:val="en-US"/>
        </w:rPr>
      </w:pPr>
      <w:bookmarkStart w:id="1" w:name="_GoBack"/>
      <w:bookmarkEnd w:id="1"/>
    </w:p>
    <w:sectPr w:rsidR="00D466E4" w:rsidRPr="009177A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1D587" w14:textId="77777777" w:rsidR="004D1061" w:rsidRDefault="004D1061">
      <w:r>
        <w:separator/>
      </w:r>
    </w:p>
  </w:endnote>
  <w:endnote w:type="continuationSeparator" w:id="0">
    <w:p w14:paraId="5F680120" w14:textId="77777777" w:rsidR="004D1061" w:rsidRDefault="004D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8BD38" w14:textId="77777777" w:rsidR="004D1061" w:rsidRDefault="004D1061">
      <w:r>
        <w:separator/>
      </w:r>
    </w:p>
  </w:footnote>
  <w:footnote w:type="continuationSeparator" w:id="0">
    <w:p w14:paraId="79B1DD78" w14:textId="77777777" w:rsidR="004D1061" w:rsidRDefault="004D1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E741A"/>
    <w:multiLevelType w:val="hybridMultilevel"/>
    <w:tmpl w:val="B3BA856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5442BDB"/>
    <w:multiLevelType w:val="hybridMultilevel"/>
    <w:tmpl w:val="77965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13"/>
  </w:num>
  <w:num w:numId="5">
    <w:abstractNumId w:val="12"/>
  </w:num>
  <w:num w:numId="6">
    <w:abstractNumId w:val="16"/>
  </w:num>
  <w:num w:numId="7">
    <w:abstractNumId w:val="2"/>
  </w:num>
  <w:num w:numId="8">
    <w:abstractNumId w:val="1"/>
  </w:num>
  <w:num w:numId="9">
    <w:abstractNumId w:val="11"/>
  </w:num>
  <w:num w:numId="10">
    <w:abstractNumId w:val="5"/>
  </w:num>
  <w:num w:numId="11">
    <w:abstractNumId w:val="7"/>
  </w:num>
  <w:num w:numId="12">
    <w:abstractNumId w:val="4"/>
  </w:num>
  <w:num w:numId="13">
    <w:abstractNumId w:val="9"/>
  </w:num>
  <w:num w:numId="14">
    <w:abstractNumId w:val="3"/>
  </w:num>
  <w:num w:numId="15">
    <w:abstractNumId w:val="6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2B48"/>
    <w:rsid w:val="000237F0"/>
    <w:rsid w:val="00037BA8"/>
    <w:rsid w:val="00037C76"/>
    <w:rsid w:val="00047F45"/>
    <w:rsid w:val="00057B15"/>
    <w:rsid w:val="0006072E"/>
    <w:rsid w:val="00063B5C"/>
    <w:rsid w:val="0006791A"/>
    <w:rsid w:val="00067B1B"/>
    <w:rsid w:val="000A5706"/>
    <w:rsid w:val="000C5F61"/>
    <w:rsid w:val="000D39D8"/>
    <w:rsid w:val="000E5D87"/>
    <w:rsid w:val="000F1261"/>
    <w:rsid w:val="000F41F1"/>
    <w:rsid w:val="000F7F74"/>
    <w:rsid w:val="0010279D"/>
    <w:rsid w:val="00113182"/>
    <w:rsid w:val="001168CC"/>
    <w:rsid w:val="00124AB3"/>
    <w:rsid w:val="001260A0"/>
    <w:rsid w:val="00127EF9"/>
    <w:rsid w:val="00133B5A"/>
    <w:rsid w:val="00134CFA"/>
    <w:rsid w:val="001357BA"/>
    <w:rsid w:val="001366D0"/>
    <w:rsid w:val="0014346A"/>
    <w:rsid w:val="00163220"/>
    <w:rsid w:val="001638B9"/>
    <w:rsid w:val="00166C84"/>
    <w:rsid w:val="00166D2E"/>
    <w:rsid w:val="00174101"/>
    <w:rsid w:val="00186510"/>
    <w:rsid w:val="00187095"/>
    <w:rsid w:val="001909A3"/>
    <w:rsid w:val="001A0BA4"/>
    <w:rsid w:val="001A135B"/>
    <w:rsid w:val="001A2FBB"/>
    <w:rsid w:val="001B2B7D"/>
    <w:rsid w:val="001C758F"/>
    <w:rsid w:val="001D1511"/>
    <w:rsid w:val="001D46A7"/>
    <w:rsid w:val="001E3E98"/>
    <w:rsid w:val="001E7A9E"/>
    <w:rsid w:val="00205FAC"/>
    <w:rsid w:val="0021189D"/>
    <w:rsid w:val="0023719D"/>
    <w:rsid w:val="00237340"/>
    <w:rsid w:val="002374EE"/>
    <w:rsid w:val="00246998"/>
    <w:rsid w:val="00265D42"/>
    <w:rsid w:val="00266C6B"/>
    <w:rsid w:val="00271330"/>
    <w:rsid w:val="00271EDB"/>
    <w:rsid w:val="00272990"/>
    <w:rsid w:val="002741D5"/>
    <w:rsid w:val="00281DE1"/>
    <w:rsid w:val="00290443"/>
    <w:rsid w:val="00294CF5"/>
    <w:rsid w:val="002A118B"/>
    <w:rsid w:val="002A4267"/>
    <w:rsid w:val="002B6B5E"/>
    <w:rsid w:val="002C233C"/>
    <w:rsid w:val="002C470E"/>
    <w:rsid w:val="002C781B"/>
    <w:rsid w:val="002D2D54"/>
    <w:rsid w:val="002E3E1A"/>
    <w:rsid w:val="002F3CDC"/>
    <w:rsid w:val="002F43AC"/>
    <w:rsid w:val="002F612D"/>
    <w:rsid w:val="002F78BB"/>
    <w:rsid w:val="00304E78"/>
    <w:rsid w:val="00306ED0"/>
    <w:rsid w:val="00307FE0"/>
    <w:rsid w:val="00314711"/>
    <w:rsid w:val="00314EDE"/>
    <w:rsid w:val="00320346"/>
    <w:rsid w:val="00324ABE"/>
    <w:rsid w:val="00326A41"/>
    <w:rsid w:val="003271A7"/>
    <w:rsid w:val="00342DB2"/>
    <w:rsid w:val="00345BFE"/>
    <w:rsid w:val="00347B9D"/>
    <w:rsid w:val="00361109"/>
    <w:rsid w:val="00366695"/>
    <w:rsid w:val="003673C9"/>
    <w:rsid w:val="00370E4B"/>
    <w:rsid w:val="003710C4"/>
    <w:rsid w:val="003739C5"/>
    <w:rsid w:val="003758BB"/>
    <w:rsid w:val="00376953"/>
    <w:rsid w:val="00377E84"/>
    <w:rsid w:val="00390BBB"/>
    <w:rsid w:val="00397389"/>
    <w:rsid w:val="003B48F2"/>
    <w:rsid w:val="003B4DD0"/>
    <w:rsid w:val="003C0934"/>
    <w:rsid w:val="003C4121"/>
    <w:rsid w:val="003C6850"/>
    <w:rsid w:val="003D3111"/>
    <w:rsid w:val="003F26F0"/>
    <w:rsid w:val="003F30D9"/>
    <w:rsid w:val="004017E5"/>
    <w:rsid w:val="00403B74"/>
    <w:rsid w:val="00405C7C"/>
    <w:rsid w:val="00425637"/>
    <w:rsid w:val="00431D7D"/>
    <w:rsid w:val="0043565D"/>
    <w:rsid w:val="00441443"/>
    <w:rsid w:val="00445334"/>
    <w:rsid w:val="0044598B"/>
    <w:rsid w:val="0044655B"/>
    <w:rsid w:val="0045630F"/>
    <w:rsid w:val="00466162"/>
    <w:rsid w:val="004672AB"/>
    <w:rsid w:val="00471B56"/>
    <w:rsid w:val="00480B55"/>
    <w:rsid w:val="004908D8"/>
    <w:rsid w:val="004926AD"/>
    <w:rsid w:val="00494B09"/>
    <w:rsid w:val="00496500"/>
    <w:rsid w:val="004A0574"/>
    <w:rsid w:val="004A1F0E"/>
    <w:rsid w:val="004A31C5"/>
    <w:rsid w:val="004A5351"/>
    <w:rsid w:val="004A71C1"/>
    <w:rsid w:val="004D1061"/>
    <w:rsid w:val="004D2914"/>
    <w:rsid w:val="004D48EC"/>
    <w:rsid w:val="004E6006"/>
    <w:rsid w:val="004F0707"/>
    <w:rsid w:val="00502A40"/>
    <w:rsid w:val="0050727E"/>
    <w:rsid w:val="00513261"/>
    <w:rsid w:val="00516DB2"/>
    <w:rsid w:val="00521FAE"/>
    <w:rsid w:val="0052219E"/>
    <w:rsid w:val="00524C96"/>
    <w:rsid w:val="005316F6"/>
    <w:rsid w:val="00541078"/>
    <w:rsid w:val="00545B40"/>
    <w:rsid w:val="005474F0"/>
    <w:rsid w:val="00551262"/>
    <w:rsid w:val="00552900"/>
    <w:rsid w:val="00571FDC"/>
    <w:rsid w:val="00580C39"/>
    <w:rsid w:val="00583594"/>
    <w:rsid w:val="00586410"/>
    <w:rsid w:val="00592364"/>
    <w:rsid w:val="005A6088"/>
    <w:rsid w:val="005A7376"/>
    <w:rsid w:val="005A7A0B"/>
    <w:rsid w:val="005C01CC"/>
    <w:rsid w:val="005D1D6A"/>
    <w:rsid w:val="005D2A94"/>
    <w:rsid w:val="005D3014"/>
    <w:rsid w:val="005D4474"/>
    <w:rsid w:val="005E24CC"/>
    <w:rsid w:val="005E70DF"/>
    <w:rsid w:val="005E792F"/>
    <w:rsid w:val="005E7B67"/>
    <w:rsid w:val="005F0B32"/>
    <w:rsid w:val="006011A8"/>
    <w:rsid w:val="006112E8"/>
    <w:rsid w:val="006137E3"/>
    <w:rsid w:val="00617A60"/>
    <w:rsid w:val="006217E6"/>
    <w:rsid w:val="0062237B"/>
    <w:rsid w:val="00626F96"/>
    <w:rsid w:val="00627220"/>
    <w:rsid w:val="00630A71"/>
    <w:rsid w:val="0063150A"/>
    <w:rsid w:val="00637023"/>
    <w:rsid w:val="00637735"/>
    <w:rsid w:val="00640BE4"/>
    <w:rsid w:val="006424D8"/>
    <w:rsid w:val="006539BE"/>
    <w:rsid w:val="006577E0"/>
    <w:rsid w:val="006648A7"/>
    <w:rsid w:val="00666410"/>
    <w:rsid w:val="0067141B"/>
    <w:rsid w:val="00672E02"/>
    <w:rsid w:val="00674F79"/>
    <w:rsid w:val="006763DA"/>
    <w:rsid w:val="00680483"/>
    <w:rsid w:val="00685BF9"/>
    <w:rsid w:val="006926E0"/>
    <w:rsid w:val="006A7D78"/>
    <w:rsid w:val="006B0700"/>
    <w:rsid w:val="006C543A"/>
    <w:rsid w:val="006D1494"/>
    <w:rsid w:val="006D60B0"/>
    <w:rsid w:val="006D6C66"/>
    <w:rsid w:val="006D7EF6"/>
    <w:rsid w:val="006E7A99"/>
    <w:rsid w:val="006F3C5F"/>
    <w:rsid w:val="00701224"/>
    <w:rsid w:val="0070188E"/>
    <w:rsid w:val="0070201D"/>
    <w:rsid w:val="007061AB"/>
    <w:rsid w:val="00713649"/>
    <w:rsid w:val="00714C76"/>
    <w:rsid w:val="00721E37"/>
    <w:rsid w:val="00737B89"/>
    <w:rsid w:val="007467A5"/>
    <w:rsid w:val="0074776E"/>
    <w:rsid w:val="007554CE"/>
    <w:rsid w:val="0076687C"/>
    <w:rsid w:val="00767248"/>
    <w:rsid w:val="007676C2"/>
    <w:rsid w:val="007743A7"/>
    <w:rsid w:val="0079723A"/>
    <w:rsid w:val="007A3D20"/>
    <w:rsid w:val="007C60C1"/>
    <w:rsid w:val="007D704C"/>
    <w:rsid w:val="007D7C9B"/>
    <w:rsid w:val="007E1B06"/>
    <w:rsid w:val="007F7004"/>
    <w:rsid w:val="007F74DE"/>
    <w:rsid w:val="008051F4"/>
    <w:rsid w:val="008125D8"/>
    <w:rsid w:val="00813593"/>
    <w:rsid w:val="008143CD"/>
    <w:rsid w:val="008266FF"/>
    <w:rsid w:val="00831ABB"/>
    <w:rsid w:val="00833972"/>
    <w:rsid w:val="00834B9A"/>
    <w:rsid w:val="00836B80"/>
    <w:rsid w:val="0086504D"/>
    <w:rsid w:val="008653AA"/>
    <w:rsid w:val="00873A66"/>
    <w:rsid w:val="008743E1"/>
    <w:rsid w:val="00874C4C"/>
    <w:rsid w:val="00876057"/>
    <w:rsid w:val="00880030"/>
    <w:rsid w:val="00893082"/>
    <w:rsid w:val="00896C6F"/>
    <w:rsid w:val="008C407B"/>
    <w:rsid w:val="008C48BA"/>
    <w:rsid w:val="008C7085"/>
    <w:rsid w:val="008C78B4"/>
    <w:rsid w:val="008D63F9"/>
    <w:rsid w:val="008D7F5B"/>
    <w:rsid w:val="008F5E1F"/>
    <w:rsid w:val="00900C64"/>
    <w:rsid w:val="009062D0"/>
    <w:rsid w:val="00913C0F"/>
    <w:rsid w:val="00914A63"/>
    <w:rsid w:val="009177A5"/>
    <w:rsid w:val="00923CDF"/>
    <w:rsid w:val="00926E5B"/>
    <w:rsid w:val="00937888"/>
    <w:rsid w:val="00937D9C"/>
    <w:rsid w:val="00943F07"/>
    <w:rsid w:val="009467F0"/>
    <w:rsid w:val="009536A8"/>
    <w:rsid w:val="00953F92"/>
    <w:rsid w:val="00954A47"/>
    <w:rsid w:val="00957486"/>
    <w:rsid w:val="00970462"/>
    <w:rsid w:val="00971586"/>
    <w:rsid w:val="00976BC2"/>
    <w:rsid w:val="00983238"/>
    <w:rsid w:val="00990790"/>
    <w:rsid w:val="009936F4"/>
    <w:rsid w:val="009972FA"/>
    <w:rsid w:val="009A4E07"/>
    <w:rsid w:val="009B23CB"/>
    <w:rsid w:val="009B27AA"/>
    <w:rsid w:val="009C1154"/>
    <w:rsid w:val="009C1D1E"/>
    <w:rsid w:val="009D32D4"/>
    <w:rsid w:val="009F52B3"/>
    <w:rsid w:val="009F7379"/>
    <w:rsid w:val="00A00B15"/>
    <w:rsid w:val="00A02A2D"/>
    <w:rsid w:val="00A12478"/>
    <w:rsid w:val="00A206D0"/>
    <w:rsid w:val="00A30EA7"/>
    <w:rsid w:val="00A33848"/>
    <w:rsid w:val="00A403F9"/>
    <w:rsid w:val="00A447F9"/>
    <w:rsid w:val="00A45124"/>
    <w:rsid w:val="00A603D8"/>
    <w:rsid w:val="00A6681C"/>
    <w:rsid w:val="00A70759"/>
    <w:rsid w:val="00A74397"/>
    <w:rsid w:val="00A772B2"/>
    <w:rsid w:val="00A96089"/>
    <w:rsid w:val="00AA7E70"/>
    <w:rsid w:val="00AB1CBA"/>
    <w:rsid w:val="00AB2BE1"/>
    <w:rsid w:val="00AB4C64"/>
    <w:rsid w:val="00AB4CE0"/>
    <w:rsid w:val="00AD1AC8"/>
    <w:rsid w:val="00AD794E"/>
    <w:rsid w:val="00AE060D"/>
    <w:rsid w:val="00AE298E"/>
    <w:rsid w:val="00AF5CC5"/>
    <w:rsid w:val="00B0059F"/>
    <w:rsid w:val="00B03B44"/>
    <w:rsid w:val="00B04B97"/>
    <w:rsid w:val="00B15BF9"/>
    <w:rsid w:val="00B228D3"/>
    <w:rsid w:val="00B241D5"/>
    <w:rsid w:val="00B340C5"/>
    <w:rsid w:val="00B4315B"/>
    <w:rsid w:val="00B445A4"/>
    <w:rsid w:val="00B520BA"/>
    <w:rsid w:val="00B6406E"/>
    <w:rsid w:val="00B73A1E"/>
    <w:rsid w:val="00B75EC3"/>
    <w:rsid w:val="00B77155"/>
    <w:rsid w:val="00B801AF"/>
    <w:rsid w:val="00B80476"/>
    <w:rsid w:val="00B85996"/>
    <w:rsid w:val="00B87108"/>
    <w:rsid w:val="00BB3717"/>
    <w:rsid w:val="00BD63BB"/>
    <w:rsid w:val="00BE2CBB"/>
    <w:rsid w:val="00BF104A"/>
    <w:rsid w:val="00BF1F70"/>
    <w:rsid w:val="00BF4694"/>
    <w:rsid w:val="00C1639A"/>
    <w:rsid w:val="00C1649F"/>
    <w:rsid w:val="00C2721F"/>
    <w:rsid w:val="00C37798"/>
    <w:rsid w:val="00C37A1B"/>
    <w:rsid w:val="00C431BE"/>
    <w:rsid w:val="00C46751"/>
    <w:rsid w:val="00C46E81"/>
    <w:rsid w:val="00C5182B"/>
    <w:rsid w:val="00C546A8"/>
    <w:rsid w:val="00C5660D"/>
    <w:rsid w:val="00C617CE"/>
    <w:rsid w:val="00C73A94"/>
    <w:rsid w:val="00C80250"/>
    <w:rsid w:val="00C81023"/>
    <w:rsid w:val="00C84161"/>
    <w:rsid w:val="00C87803"/>
    <w:rsid w:val="00C93AC6"/>
    <w:rsid w:val="00CA243A"/>
    <w:rsid w:val="00CB6253"/>
    <w:rsid w:val="00CB751D"/>
    <w:rsid w:val="00CC00BD"/>
    <w:rsid w:val="00CC01E7"/>
    <w:rsid w:val="00CC73F5"/>
    <w:rsid w:val="00CD5AB3"/>
    <w:rsid w:val="00CE562F"/>
    <w:rsid w:val="00CE5BBA"/>
    <w:rsid w:val="00CF4F27"/>
    <w:rsid w:val="00CF50BE"/>
    <w:rsid w:val="00CF75E9"/>
    <w:rsid w:val="00D06D85"/>
    <w:rsid w:val="00D16EC3"/>
    <w:rsid w:val="00D2274A"/>
    <w:rsid w:val="00D26B71"/>
    <w:rsid w:val="00D30790"/>
    <w:rsid w:val="00D35BB8"/>
    <w:rsid w:val="00D44825"/>
    <w:rsid w:val="00D45E2F"/>
    <w:rsid w:val="00D466E4"/>
    <w:rsid w:val="00D534DA"/>
    <w:rsid w:val="00D6268F"/>
    <w:rsid w:val="00D6408E"/>
    <w:rsid w:val="00D646C0"/>
    <w:rsid w:val="00D8048C"/>
    <w:rsid w:val="00D87340"/>
    <w:rsid w:val="00D87CC2"/>
    <w:rsid w:val="00D92470"/>
    <w:rsid w:val="00DA7543"/>
    <w:rsid w:val="00DB56A2"/>
    <w:rsid w:val="00DC0E1D"/>
    <w:rsid w:val="00DC23D4"/>
    <w:rsid w:val="00DC2851"/>
    <w:rsid w:val="00DC289F"/>
    <w:rsid w:val="00DD66AC"/>
    <w:rsid w:val="00DF1B9B"/>
    <w:rsid w:val="00DF1F60"/>
    <w:rsid w:val="00E12CF3"/>
    <w:rsid w:val="00E17876"/>
    <w:rsid w:val="00E25574"/>
    <w:rsid w:val="00E317C8"/>
    <w:rsid w:val="00E34C99"/>
    <w:rsid w:val="00E35D01"/>
    <w:rsid w:val="00E465C0"/>
    <w:rsid w:val="00E5091B"/>
    <w:rsid w:val="00E52110"/>
    <w:rsid w:val="00E5213B"/>
    <w:rsid w:val="00E523AA"/>
    <w:rsid w:val="00E63106"/>
    <w:rsid w:val="00E64966"/>
    <w:rsid w:val="00E65329"/>
    <w:rsid w:val="00E71A1A"/>
    <w:rsid w:val="00E85053"/>
    <w:rsid w:val="00E91AA4"/>
    <w:rsid w:val="00E9449A"/>
    <w:rsid w:val="00E96D3A"/>
    <w:rsid w:val="00EB2AC9"/>
    <w:rsid w:val="00EB4101"/>
    <w:rsid w:val="00EB7A47"/>
    <w:rsid w:val="00EC206D"/>
    <w:rsid w:val="00EC4D40"/>
    <w:rsid w:val="00ED38E0"/>
    <w:rsid w:val="00ED57E7"/>
    <w:rsid w:val="00ED5EC6"/>
    <w:rsid w:val="00EE32C0"/>
    <w:rsid w:val="00EF0BC3"/>
    <w:rsid w:val="00EF2017"/>
    <w:rsid w:val="00EF3C48"/>
    <w:rsid w:val="00F00133"/>
    <w:rsid w:val="00F030E8"/>
    <w:rsid w:val="00F0336F"/>
    <w:rsid w:val="00F06C5C"/>
    <w:rsid w:val="00F10B2B"/>
    <w:rsid w:val="00F11F98"/>
    <w:rsid w:val="00F32056"/>
    <w:rsid w:val="00F3592A"/>
    <w:rsid w:val="00F51A48"/>
    <w:rsid w:val="00F56778"/>
    <w:rsid w:val="00F6148F"/>
    <w:rsid w:val="00F6291E"/>
    <w:rsid w:val="00F645EE"/>
    <w:rsid w:val="00F660AB"/>
    <w:rsid w:val="00F8357F"/>
    <w:rsid w:val="00F910FB"/>
    <w:rsid w:val="00F92094"/>
    <w:rsid w:val="00FA0E83"/>
    <w:rsid w:val="00FA2503"/>
    <w:rsid w:val="00FB43BF"/>
    <w:rsid w:val="00FB4A79"/>
    <w:rsid w:val="00FC65AC"/>
    <w:rsid w:val="00FD2D4A"/>
    <w:rsid w:val="00FD42C4"/>
    <w:rsid w:val="00FE387A"/>
    <w:rsid w:val="00FE6B9D"/>
    <w:rsid w:val="00FF1D1A"/>
    <w:rsid w:val="00FF3119"/>
    <w:rsid w:val="00FF5A5B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/>
    <o:shapelayout v:ext="edit">
      <o:idmap v:ext="edit" data="1"/>
    </o:shapelayout>
  </w:shapeDefaults>
  <w:decimalSymbol w:val=","/>
  <w:listSeparator w:val=";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character" w:styleId="UnresolvedMention">
    <w:name w:val="Unresolved Mention"/>
    <w:uiPriority w:val="99"/>
    <w:semiHidden/>
    <w:unhideWhenUsed/>
    <w:rsid w:val="00AD794E"/>
    <w:rPr>
      <w:color w:val="605E5C"/>
      <w:shd w:val="clear" w:color="auto" w:fill="E1DFDD"/>
    </w:rPr>
  </w:style>
  <w:style w:type="character" w:styleId="FollowedHyperlink">
    <w:name w:val="FollowedHyperlink"/>
    <w:rsid w:val="0054107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ept.org/Documents/wg-se/53920/se-19-129a06_annex-06-draft-ecc-report-310-to-collect-relevant-receiver-parameters-considering-the-future-role-of-receiver-parameters-in-spectrum-management-and-sharing-studi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ept.org/Documents/se-21/53704/se21-19-60_draft-107th-se21-minut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-lex.europa.eu/legal-content/EN/TXT/PDF/?uri=CELEX:32014L0053&amp;from=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ecodocdb.dk/download/3af8bcdd-43ae/ERCREC7401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E68718E-B24E-4B63-A46A-6AD0C82EA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07AF76-90C4-469E-98F6-F1E888210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34EB4-2212-492B-B0D9-77E3DBD6551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947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Johan Sköld</cp:lastModifiedBy>
  <cp:revision>113</cp:revision>
  <cp:lastPrinted>2001-04-23T09:30:00Z</cp:lastPrinted>
  <dcterms:created xsi:type="dcterms:W3CDTF">2019-02-11T12:00:00Z</dcterms:created>
  <dcterms:modified xsi:type="dcterms:W3CDTF">2019-10-04T17:33:00Z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